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F" w:rsidRDefault="0036493F" w:rsidP="0036493F">
      <w:pPr>
        <w:pStyle w:val="3"/>
        <w:spacing w:before="312"/>
        <w:jc w:val="both"/>
        <w:rPr>
          <w:rFonts w:ascii="Times New Roman" w:hAnsi="Times New Roman" w:cs="Times New Roman"/>
        </w:rPr>
      </w:pPr>
      <w:bookmarkStart w:id="0" w:name="_Toc29653"/>
      <w:bookmarkStart w:id="1" w:name="_Toc16374"/>
      <w:bookmarkStart w:id="2" w:name="_Toc6652"/>
      <w:bookmarkStart w:id="3" w:name="_Toc12317"/>
      <w:bookmarkStart w:id="4" w:name="_Toc4345"/>
      <w:bookmarkStart w:id="5" w:name="_Toc11841"/>
      <w:bookmarkStart w:id="6" w:name="_Toc511338732"/>
      <w:bookmarkStart w:id="7" w:name="_Toc14731"/>
      <w:bookmarkStart w:id="8" w:name="_Toc3054"/>
      <w:bookmarkStart w:id="9" w:name="_Toc9838"/>
      <w:bookmarkStart w:id="10" w:name="_Toc7209"/>
      <w:bookmarkStart w:id="11" w:name="_Toc7395"/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  <w:bookmarkStart w:id="12" w:name="_Toc22477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</w:rPr>
        <w:t>：</w:t>
      </w:r>
      <w:bookmarkEnd w:id="6"/>
      <w:bookmarkEnd w:id="7"/>
      <w:bookmarkEnd w:id="8"/>
      <w:bookmarkEnd w:id="9"/>
      <w:bookmarkEnd w:id="10"/>
      <w:bookmarkEnd w:id="11"/>
    </w:p>
    <w:p w:rsidR="0036493F" w:rsidRDefault="0036493F" w:rsidP="0036493F">
      <w:pPr>
        <w:pStyle w:val="3"/>
        <w:spacing w:before="312"/>
        <w:rPr>
          <w:rFonts w:ascii="Times New Roman" w:hAnsi="Times New Roman" w:cs="Times New Roman"/>
        </w:rPr>
      </w:pPr>
      <w:bookmarkStart w:id="13" w:name="_Toc22398"/>
      <w:bookmarkStart w:id="14" w:name="_Toc511338733"/>
      <w:bookmarkStart w:id="15" w:name="_Toc29165"/>
      <w:bookmarkStart w:id="16" w:name="_Toc20968"/>
      <w:bookmarkStart w:id="17" w:name="_Toc32194"/>
      <w:bookmarkStart w:id="18" w:name="_Toc16417"/>
      <w:bookmarkStart w:id="19" w:name="_Toc5071"/>
      <w:bookmarkStart w:id="20" w:name="_Toc15660"/>
      <w:bookmarkStart w:id="21" w:name="_Toc10115"/>
      <w:bookmarkStart w:id="22" w:name="_Toc26420"/>
      <w:bookmarkStart w:id="23" w:name="_Toc27295"/>
      <w:bookmarkStart w:id="24" w:name="_Toc24818"/>
      <w:r>
        <w:rPr>
          <w:rFonts w:ascii="Times New Roman" w:hAnsi="Times New Roman" w:cs="Times New Roman"/>
        </w:rPr>
        <w:t>东北林业大学国有资产管理委员会组成机构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6493F" w:rsidRDefault="0036493F" w:rsidP="0036493F">
      <w:pPr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主</w:t>
      </w:r>
      <w:r>
        <w:rPr>
          <w:rFonts w:ascii="Times New Roman" w:hAnsi="Times New Roman" w:cs="Times New Roman"/>
          <w:spacing w:val="20"/>
        </w:rPr>
        <w:t xml:space="preserve">  </w:t>
      </w:r>
      <w:r>
        <w:rPr>
          <w:rFonts w:ascii="Times New Roman" w:hAnsi="Times New Roman" w:cs="Times New Roman"/>
          <w:spacing w:val="20"/>
        </w:rPr>
        <w:t>任：校</w:t>
      </w:r>
      <w:r>
        <w:rPr>
          <w:rFonts w:ascii="Times New Roman" w:hAnsi="Times New Roman" w:cs="Times New Roman"/>
          <w:spacing w:val="20"/>
        </w:rPr>
        <w:t xml:space="preserve">  </w:t>
      </w:r>
      <w:r>
        <w:rPr>
          <w:rFonts w:ascii="Times New Roman" w:hAnsi="Times New Roman" w:cs="Times New Roman"/>
          <w:spacing w:val="20"/>
        </w:rPr>
        <w:t>长</w:t>
      </w:r>
    </w:p>
    <w:p w:rsidR="0036493F" w:rsidRDefault="0036493F" w:rsidP="0036493F">
      <w:pPr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副主任：主管资产副校长、主管财务副校长</w:t>
      </w:r>
    </w:p>
    <w:p w:rsidR="0036493F" w:rsidRDefault="0036493F" w:rsidP="0036493F">
      <w:pPr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委</w:t>
      </w:r>
      <w:r>
        <w:rPr>
          <w:rFonts w:ascii="Times New Roman" w:hAnsi="Times New Roman" w:cs="Times New Roman"/>
          <w:spacing w:val="20"/>
        </w:rPr>
        <w:t xml:space="preserve">  </w:t>
      </w:r>
      <w:r>
        <w:rPr>
          <w:rFonts w:ascii="Times New Roman" w:hAnsi="Times New Roman" w:cs="Times New Roman"/>
          <w:spacing w:val="20"/>
        </w:rPr>
        <w:t>员：学校办公室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科学技术研究院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计划财务处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资产与后勤管理处（国有资产管理办公室）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基建处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招标管理中心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实验室与设备管理处（分析测试中心）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图书馆</w:t>
      </w:r>
    </w:p>
    <w:p w:rsidR="0036493F" w:rsidRDefault="0036493F" w:rsidP="0036493F">
      <w:pPr>
        <w:ind w:leftChars="104" w:left="218"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    </w:t>
      </w:r>
      <w:r>
        <w:rPr>
          <w:rFonts w:ascii="Times New Roman" w:hAnsi="Times New Roman" w:cs="Times New Roman"/>
          <w:spacing w:val="20"/>
        </w:rPr>
        <w:t>资产经营有限公司</w:t>
      </w:r>
    </w:p>
    <w:p w:rsidR="0036493F" w:rsidRDefault="0036493F" w:rsidP="0036493F">
      <w:pPr>
        <w:ind w:firstLine="500"/>
        <w:rPr>
          <w:rFonts w:ascii="Times New Roman" w:hAnsi="Times New Roman" w:cs="Times New Roman"/>
          <w:spacing w:val="20"/>
        </w:rPr>
      </w:pPr>
    </w:p>
    <w:p w:rsidR="0036493F" w:rsidRDefault="0036493F" w:rsidP="0036493F">
      <w:pPr>
        <w:ind w:firstLine="50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国有资产管理委员会下设办公室，办公室设在资产与后勤管理处（国有资产管理办公室）</w:t>
      </w:r>
    </w:p>
    <w:p w:rsidR="009367A9" w:rsidRPr="0036493F" w:rsidRDefault="009367A9" w:rsidP="0036493F">
      <w:pPr>
        <w:widowControl/>
        <w:jc w:val="left"/>
        <w:rPr>
          <w:rFonts w:ascii="Times New Roman" w:hAnsi="Times New Roman" w:cs="Times New Roman"/>
          <w:b/>
          <w:bCs/>
          <w:spacing w:val="20"/>
          <w:sz w:val="24"/>
          <w:szCs w:val="32"/>
        </w:rPr>
      </w:pPr>
    </w:p>
    <w:sectPr w:rsidR="009367A9" w:rsidRPr="00364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A9" w:rsidRDefault="009367A9" w:rsidP="0036493F">
      <w:pPr>
        <w:ind w:firstLine="420"/>
      </w:pPr>
      <w:r>
        <w:separator/>
      </w:r>
    </w:p>
  </w:endnote>
  <w:endnote w:type="continuationSeparator" w:id="1">
    <w:p w:rsidR="009367A9" w:rsidRDefault="009367A9" w:rsidP="0036493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A9" w:rsidRDefault="009367A9" w:rsidP="0036493F">
      <w:pPr>
        <w:ind w:firstLine="420"/>
      </w:pPr>
      <w:r>
        <w:separator/>
      </w:r>
    </w:p>
  </w:footnote>
  <w:footnote w:type="continuationSeparator" w:id="1">
    <w:p w:rsidR="009367A9" w:rsidRDefault="009367A9" w:rsidP="0036493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93F"/>
    <w:rsid w:val="0036493F"/>
    <w:rsid w:val="009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36493F"/>
    <w:pPr>
      <w:keepNext/>
      <w:keepLines/>
      <w:spacing w:beforeLines="100" w:line="420" w:lineRule="auto"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3F"/>
    <w:rPr>
      <w:sz w:val="18"/>
      <w:szCs w:val="18"/>
    </w:rPr>
  </w:style>
  <w:style w:type="character" w:customStyle="1" w:styleId="3Char">
    <w:name w:val="标题 3 Char"/>
    <w:basedOn w:val="a0"/>
    <w:link w:val="3"/>
    <w:rsid w:val="0036493F"/>
    <w:rPr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2018-04-26T06:07:00Z</dcterms:created>
  <dcterms:modified xsi:type="dcterms:W3CDTF">2018-04-26T06:08:00Z</dcterms:modified>
</cp:coreProperties>
</file>